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20" w:rsidRDefault="00C53C20" w:rsidP="00C53C20">
      <w:pPr>
        <w:rPr>
          <w:rFonts w:ascii="Times New Roman" w:hAnsi="Times New Roman"/>
          <w:b/>
          <w:sz w:val="24"/>
          <w:szCs w:val="24"/>
          <w:lang w:val="kk-KZ"/>
        </w:rPr>
      </w:pPr>
    </w:p>
    <w:p w:rsidR="007F686C" w:rsidRDefault="007F686C" w:rsidP="007F686C">
      <w:pPr>
        <w:ind w:firstLine="720"/>
        <w:jc w:val="center"/>
        <w:rPr>
          <w:rFonts w:ascii="Times New Roman" w:hAnsi="Times New Roman"/>
          <w:b/>
          <w:sz w:val="24"/>
          <w:szCs w:val="24"/>
          <w:lang w:val="kk-KZ"/>
        </w:rPr>
      </w:pPr>
      <w:r w:rsidRPr="00385BE2">
        <w:rPr>
          <w:rFonts w:ascii="Times New Roman" w:hAnsi="Times New Roman"/>
          <w:b/>
          <w:sz w:val="24"/>
          <w:szCs w:val="24"/>
          <w:lang w:val="kk-KZ"/>
        </w:rPr>
        <w:t>3- тақырып.  Екі жақталық қағидасы және баланстық теңдік</w:t>
      </w:r>
    </w:p>
    <w:p w:rsidR="00C53C20" w:rsidRPr="009D3A94" w:rsidRDefault="00C53C20" w:rsidP="00C53C20">
      <w:pPr>
        <w:spacing w:after="0"/>
        <w:ind w:firstLine="540"/>
        <w:rPr>
          <w:rFonts w:ascii="Times New Roman" w:hAnsi="Times New Roman"/>
          <w:b/>
          <w:sz w:val="24"/>
          <w:szCs w:val="24"/>
          <w:lang w:val="kk-KZ" w:eastAsia="kk-KZ"/>
        </w:rPr>
      </w:pPr>
    </w:p>
    <w:p w:rsidR="00C53C20" w:rsidRPr="009D3A94" w:rsidRDefault="00C53C20" w:rsidP="00C53C20">
      <w:pPr>
        <w:spacing w:after="0"/>
        <w:ind w:firstLine="567"/>
        <w:rPr>
          <w:rFonts w:ascii="Times New Roman" w:hAnsi="Times New Roman"/>
          <w:iCs/>
          <w:sz w:val="24"/>
          <w:szCs w:val="24"/>
          <w:lang w:val="kk-KZ"/>
        </w:rPr>
      </w:pPr>
      <w:r w:rsidRPr="009D3A94">
        <w:rPr>
          <w:rFonts w:ascii="Times New Roman" w:hAnsi="Times New Roman"/>
          <w:b/>
          <w:iCs/>
          <w:sz w:val="24"/>
          <w:szCs w:val="24"/>
          <w:lang w:val="kk-KZ"/>
        </w:rPr>
        <w:t xml:space="preserve">   Лекция мақсаты: </w:t>
      </w:r>
      <w:r w:rsidRPr="00C53C20">
        <w:rPr>
          <w:rFonts w:ascii="Times New Roman" w:hAnsi="Times New Roman"/>
          <w:sz w:val="24"/>
          <w:szCs w:val="24"/>
          <w:lang w:val="kk-KZ"/>
        </w:rPr>
        <w:t>Екі жақталық қағидасы және баланстық теңдікті</w:t>
      </w:r>
      <w:r w:rsidRPr="00C53C20">
        <w:rPr>
          <w:rFonts w:ascii="Times New Roman" w:hAnsi="Times New Roman"/>
          <w:bCs/>
          <w:sz w:val="24"/>
          <w:szCs w:val="24"/>
          <w:lang w:val="kk-KZ"/>
        </w:rPr>
        <w:t xml:space="preserve"> теориялық тұрғыда жете түсіндіріп, практикада қолдану әдістерін үйрете білу.</w:t>
      </w:r>
    </w:p>
    <w:p w:rsidR="00C53C20" w:rsidRPr="002B34FF" w:rsidRDefault="00C53C20" w:rsidP="00C53C20">
      <w:pPr>
        <w:spacing w:after="0"/>
        <w:ind w:firstLine="567"/>
        <w:rPr>
          <w:rFonts w:ascii="Times New Roman" w:hAnsi="Times New Roman"/>
          <w:iCs/>
          <w:sz w:val="24"/>
          <w:szCs w:val="24"/>
          <w:lang w:val="kk-KZ"/>
        </w:rPr>
      </w:pPr>
    </w:p>
    <w:p w:rsidR="00C53C20" w:rsidRPr="00385BE2" w:rsidRDefault="00C53C20" w:rsidP="00C53C20">
      <w:pPr>
        <w:spacing w:after="0"/>
        <w:ind w:firstLine="567"/>
        <w:rPr>
          <w:rFonts w:ascii="Times New Roman" w:hAnsi="Times New Roman"/>
          <w:b/>
          <w:sz w:val="24"/>
          <w:szCs w:val="24"/>
          <w:lang w:val="kk-KZ"/>
        </w:rPr>
      </w:pPr>
      <w:r w:rsidRPr="002B34FF">
        <w:rPr>
          <w:rFonts w:ascii="Times New Roman" w:hAnsi="Times New Roman"/>
          <w:iCs/>
          <w:sz w:val="24"/>
          <w:szCs w:val="24"/>
          <w:lang w:val="kk-KZ"/>
        </w:rPr>
        <w:t xml:space="preserve">    </w:t>
      </w:r>
      <w:r w:rsidRPr="002B34FF">
        <w:rPr>
          <w:rFonts w:ascii="Times New Roman" w:hAnsi="Times New Roman"/>
          <w:b/>
          <w:iCs/>
          <w:sz w:val="24"/>
          <w:szCs w:val="24"/>
          <w:lang w:val="kk-KZ"/>
        </w:rPr>
        <w:t>Лекцияның жоспары:</w:t>
      </w:r>
      <w:r w:rsidRPr="002B34FF">
        <w:rPr>
          <w:rFonts w:ascii="Times New Roman" w:hAnsi="Times New Roman"/>
          <w:b/>
          <w:sz w:val="24"/>
          <w:szCs w:val="24"/>
          <w:lang w:val="kk-KZ"/>
        </w:rPr>
        <w:t xml:space="preserve">   </w:t>
      </w:r>
    </w:p>
    <w:p w:rsidR="007F686C" w:rsidRPr="00385BE2" w:rsidRDefault="007F686C" w:rsidP="007F686C">
      <w:pPr>
        <w:numPr>
          <w:ilvl w:val="0"/>
          <w:numId w:val="2"/>
        </w:numPr>
        <w:spacing w:after="0"/>
        <w:jc w:val="left"/>
        <w:rPr>
          <w:rFonts w:ascii="Times New Roman" w:hAnsi="Times New Roman"/>
          <w:sz w:val="24"/>
          <w:szCs w:val="24"/>
          <w:lang w:val="kk-KZ"/>
        </w:rPr>
      </w:pPr>
      <w:r w:rsidRPr="00385BE2">
        <w:rPr>
          <w:rFonts w:ascii="Times New Roman" w:hAnsi="Times New Roman"/>
          <w:sz w:val="24"/>
          <w:szCs w:val="24"/>
          <w:lang w:val="kk-KZ"/>
        </w:rPr>
        <w:t>Бухгалтерлік баланс, оның мәні мен ерекшеліктері</w:t>
      </w:r>
    </w:p>
    <w:p w:rsidR="007F686C" w:rsidRPr="00385BE2" w:rsidRDefault="007F686C" w:rsidP="007F686C">
      <w:pPr>
        <w:numPr>
          <w:ilvl w:val="0"/>
          <w:numId w:val="2"/>
        </w:numPr>
        <w:spacing w:after="0"/>
        <w:jc w:val="left"/>
        <w:rPr>
          <w:rFonts w:ascii="Times New Roman" w:hAnsi="Times New Roman"/>
          <w:sz w:val="24"/>
          <w:szCs w:val="24"/>
          <w:lang w:val="kk-KZ"/>
        </w:rPr>
      </w:pPr>
      <w:r w:rsidRPr="00385BE2">
        <w:rPr>
          <w:rFonts w:ascii="Times New Roman" w:hAnsi="Times New Roman"/>
          <w:sz w:val="24"/>
          <w:szCs w:val="24"/>
          <w:lang w:val="kk-KZ"/>
        </w:rPr>
        <w:t>Бухгалтерлік баланстың құрылымы және оның баптарының мазмұны</w:t>
      </w:r>
    </w:p>
    <w:p w:rsidR="007F686C" w:rsidRDefault="007F686C" w:rsidP="007F686C">
      <w:pPr>
        <w:numPr>
          <w:ilvl w:val="0"/>
          <w:numId w:val="2"/>
        </w:numPr>
        <w:spacing w:after="0"/>
        <w:jc w:val="left"/>
        <w:rPr>
          <w:rFonts w:ascii="Times New Roman" w:hAnsi="Times New Roman"/>
          <w:sz w:val="24"/>
          <w:szCs w:val="24"/>
          <w:lang w:val="kk-KZ"/>
        </w:rPr>
      </w:pPr>
      <w:r w:rsidRPr="00385BE2">
        <w:rPr>
          <w:rFonts w:ascii="Times New Roman" w:hAnsi="Times New Roman"/>
          <w:sz w:val="24"/>
          <w:szCs w:val="24"/>
          <w:lang w:val="kk-KZ"/>
        </w:rPr>
        <w:t>Шаруашылық операцияларының түрлері және олардың балансқа әсері</w:t>
      </w:r>
    </w:p>
    <w:p w:rsidR="00C53C20" w:rsidRPr="00385BE2" w:rsidRDefault="00C53C20" w:rsidP="00C53C20">
      <w:pPr>
        <w:spacing w:after="0"/>
        <w:jc w:val="left"/>
        <w:rPr>
          <w:rFonts w:ascii="Times New Roman" w:hAnsi="Times New Roman"/>
          <w:sz w:val="24"/>
          <w:szCs w:val="24"/>
          <w:lang w:val="kk-KZ"/>
        </w:rPr>
      </w:pPr>
    </w:p>
    <w:p w:rsidR="007F686C" w:rsidRPr="00385BE2" w:rsidRDefault="00C53C20" w:rsidP="007F686C">
      <w:pPr>
        <w:spacing w:after="0"/>
        <w:ind w:left="1080"/>
        <w:jc w:val="left"/>
        <w:rPr>
          <w:rFonts w:ascii="Times New Roman" w:hAnsi="Times New Roman"/>
          <w:sz w:val="24"/>
          <w:szCs w:val="24"/>
          <w:lang w:val="kk-KZ"/>
        </w:rPr>
      </w:pPr>
      <w:r w:rsidRPr="0046149B">
        <w:rPr>
          <w:rFonts w:ascii="Times New Roman" w:hAnsi="Times New Roman"/>
          <w:b/>
          <w:sz w:val="24"/>
          <w:szCs w:val="24"/>
          <w:lang w:val="kk-KZ"/>
        </w:rPr>
        <w:t>Лекция мазмұны:</w:t>
      </w:r>
    </w:p>
    <w:p w:rsidR="007F686C" w:rsidRPr="00385BE2" w:rsidRDefault="00C53C20" w:rsidP="007F686C">
      <w:pPr>
        <w:spacing w:after="0"/>
        <w:rPr>
          <w:rFonts w:ascii="Times New Roman" w:hAnsi="Times New Roman"/>
          <w:b/>
          <w:sz w:val="24"/>
          <w:szCs w:val="24"/>
          <w:lang w:val="kk-KZ"/>
        </w:rPr>
      </w:pPr>
      <w:r>
        <w:rPr>
          <w:rFonts w:ascii="Times New Roman" w:hAnsi="Times New Roman"/>
          <w:b/>
          <w:sz w:val="24"/>
          <w:szCs w:val="24"/>
          <w:lang w:val="kk-KZ"/>
        </w:rPr>
        <w:t xml:space="preserve">      </w:t>
      </w:r>
      <w:r w:rsidR="007F686C" w:rsidRPr="00385BE2">
        <w:rPr>
          <w:rFonts w:ascii="Times New Roman" w:hAnsi="Times New Roman"/>
          <w:b/>
          <w:sz w:val="24"/>
          <w:szCs w:val="24"/>
          <w:lang w:val="kk-KZ"/>
        </w:rPr>
        <w:t>Бухгалтерлік баланс, оның мәні мен ерекшеліктері</w:t>
      </w:r>
    </w:p>
    <w:p w:rsidR="007F686C" w:rsidRPr="00385BE2" w:rsidRDefault="007F686C" w:rsidP="007F686C">
      <w:pPr>
        <w:numPr>
          <w:ilvl w:val="1"/>
          <w:numId w:val="1"/>
        </w:numPr>
        <w:tabs>
          <w:tab w:val="num" w:pos="0"/>
        </w:tabs>
        <w:spacing w:after="0"/>
        <w:ind w:firstLine="180"/>
        <w:rPr>
          <w:rFonts w:ascii="Times New Roman" w:hAnsi="Times New Roman"/>
          <w:sz w:val="24"/>
          <w:szCs w:val="24"/>
          <w:lang w:val="kk-KZ"/>
        </w:rPr>
      </w:pPr>
      <w:r w:rsidRPr="00385BE2">
        <w:rPr>
          <w:rFonts w:ascii="Times New Roman" w:hAnsi="Times New Roman"/>
          <w:sz w:val="24"/>
          <w:szCs w:val="24"/>
          <w:lang w:val="kk-KZ"/>
        </w:rPr>
        <w:t>Бухгалтерлік баланс жекеленген шоттар қалдығынан туындайды. Баланс қорытынды есеп жасаудың ең негізгі үлгісі болып табылады.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Пайдаланушылар үшін кәсіпорынның қаржы жағдайын белгілі бір мерзімге қарай жинақтап көрсетуді баланс деп атаймыз. Бұл анықтамада: баланс үлгісі, пайдаланушылардың мүддесі, сыртқы сипаты, белгілі бір мерзім, қаржы жағдайы кәсіпорын сияқты элементтер қатысады.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«Баланс» - латын сөзі, аударғанда екі табақты таразы немесе тепе-тең деген ұғымды білдіреді.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Үлгі – пайдаланушылардың талабына сай кәсіпорынның активті қаражаттары мен меншікті капитал және міндеттемелерінің жағдайы мен бұлардың қозғалысын жинақтап көрсетуші құжат. Баланстық үлгі қорытынды есеп жасау қажеттілігінен туындаған. Бұл үлгіге  жазылған жазулар  баланстың маңызын көрсетеді. Бухгалтерлік баланс екі бөлімнен тұрады:</w:t>
      </w:r>
    </w:p>
    <w:p w:rsidR="007F686C" w:rsidRPr="00385BE2" w:rsidRDefault="007F686C" w:rsidP="007F686C">
      <w:pPr>
        <w:numPr>
          <w:ilvl w:val="0"/>
          <w:numId w:val="3"/>
        </w:numPr>
        <w:spacing w:after="0"/>
        <w:rPr>
          <w:rFonts w:ascii="Times New Roman" w:hAnsi="Times New Roman"/>
          <w:sz w:val="24"/>
          <w:szCs w:val="24"/>
          <w:lang w:val="kk-KZ"/>
        </w:rPr>
      </w:pPr>
      <w:r w:rsidRPr="00385BE2">
        <w:rPr>
          <w:rFonts w:ascii="Times New Roman" w:hAnsi="Times New Roman"/>
          <w:sz w:val="24"/>
          <w:szCs w:val="24"/>
          <w:lang w:val="kk-KZ"/>
        </w:rPr>
        <w:t>актив;</w:t>
      </w:r>
    </w:p>
    <w:p w:rsidR="007F686C" w:rsidRPr="00385BE2" w:rsidRDefault="007F686C" w:rsidP="007F686C">
      <w:pPr>
        <w:numPr>
          <w:ilvl w:val="0"/>
          <w:numId w:val="3"/>
        </w:numPr>
        <w:spacing w:after="0"/>
        <w:rPr>
          <w:rFonts w:ascii="Times New Roman" w:hAnsi="Times New Roman"/>
          <w:sz w:val="24"/>
          <w:szCs w:val="24"/>
          <w:lang w:val="kk-KZ"/>
        </w:rPr>
      </w:pPr>
      <w:r w:rsidRPr="00385BE2">
        <w:rPr>
          <w:rFonts w:ascii="Times New Roman" w:hAnsi="Times New Roman"/>
          <w:sz w:val="24"/>
          <w:szCs w:val="24"/>
          <w:lang w:val="kk-KZ"/>
        </w:rPr>
        <w:t xml:space="preserve">пассивтер. </w:t>
      </w:r>
    </w:p>
    <w:p w:rsidR="007F686C" w:rsidRPr="00385BE2" w:rsidRDefault="007F686C" w:rsidP="007F686C">
      <w:pPr>
        <w:numPr>
          <w:ilvl w:val="0"/>
          <w:numId w:val="3"/>
        </w:numPr>
        <w:spacing w:after="0"/>
        <w:rPr>
          <w:rFonts w:ascii="Times New Roman" w:hAnsi="Times New Roman"/>
          <w:sz w:val="24"/>
          <w:szCs w:val="24"/>
          <w:lang w:val="kk-KZ"/>
        </w:rPr>
      </w:pPr>
      <w:r w:rsidRPr="00385BE2">
        <w:rPr>
          <w:rFonts w:ascii="Times New Roman" w:hAnsi="Times New Roman"/>
          <w:b/>
          <w:sz w:val="24"/>
          <w:szCs w:val="24"/>
          <w:lang w:val="kk-KZ"/>
        </w:rPr>
        <w:t xml:space="preserve">Актив </w:t>
      </w:r>
      <w:r w:rsidRPr="00385BE2">
        <w:rPr>
          <w:rFonts w:ascii="Times New Roman" w:hAnsi="Times New Roman"/>
          <w:sz w:val="24"/>
          <w:szCs w:val="24"/>
          <w:lang w:val="kk-KZ"/>
        </w:rPr>
        <w:t>деп баланстың өндіріс процесінде шаруашылық қаражаттарының атқаратын міндеттеріне қарай олардың орналысуы мен  пайдаланылуы бойынша топтастырылған бөлігін айтады.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b/>
          <w:sz w:val="24"/>
          <w:szCs w:val="24"/>
          <w:lang w:val="kk-KZ"/>
        </w:rPr>
        <w:t xml:space="preserve">     Пассивтер</w:t>
      </w:r>
      <w:r w:rsidRPr="00385BE2">
        <w:rPr>
          <w:rFonts w:ascii="Times New Roman" w:hAnsi="Times New Roman"/>
          <w:sz w:val="24"/>
          <w:szCs w:val="24"/>
          <w:lang w:val="kk-KZ"/>
        </w:rPr>
        <w:t xml:space="preserve"> деп шаруашылық қаржыларының қорлану көздерінің құрамы, мақсаты, міндетті, капиталы орналысуы  бойынша топтастырылған бөлігін айтады. </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Баланс активтері мен пассивтерінің жекеленген көрсеткіштері </w:t>
      </w:r>
      <w:r w:rsidRPr="00385BE2">
        <w:rPr>
          <w:rFonts w:ascii="Times New Roman" w:hAnsi="Times New Roman"/>
          <w:i/>
          <w:sz w:val="24"/>
          <w:szCs w:val="24"/>
          <w:lang w:val="kk-KZ"/>
        </w:rPr>
        <w:t xml:space="preserve">баптар </w:t>
      </w:r>
      <w:r w:rsidRPr="00385BE2">
        <w:rPr>
          <w:rFonts w:ascii="Times New Roman" w:hAnsi="Times New Roman"/>
          <w:sz w:val="24"/>
          <w:szCs w:val="24"/>
          <w:lang w:val="kk-KZ"/>
        </w:rPr>
        <w:t>деп аталады.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w:t>
      </w:r>
      <w:r w:rsidRPr="00385BE2">
        <w:rPr>
          <w:rFonts w:ascii="Times New Roman" w:hAnsi="Times New Roman"/>
          <w:b/>
          <w:sz w:val="24"/>
          <w:szCs w:val="24"/>
          <w:lang w:val="kk-KZ"/>
        </w:rPr>
        <w:t>Активтің баптары</w:t>
      </w:r>
      <w:r w:rsidRPr="00385BE2">
        <w:rPr>
          <w:rFonts w:ascii="Times New Roman" w:hAnsi="Times New Roman"/>
          <w:sz w:val="24"/>
          <w:szCs w:val="24"/>
          <w:lang w:val="kk-KZ"/>
        </w:rPr>
        <w:t xml:space="preserve"> – щаруашылық мүліктері мен қаржысының жекеленген түрлерінің жәй-күйін бейнелейді, </w:t>
      </w:r>
      <w:r w:rsidRPr="00385BE2">
        <w:rPr>
          <w:rFonts w:ascii="Times New Roman" w:hAnsi="Times New Roman"/>
          <w:b/>
          <w:sz w:val="24"/>
          <w:szCs w:val="24"/>
          <w:lang w:val="kk-KZ"/>
        </w:rPr>
        <w:t>пассивт</w:t>
      </w:r>
      <w:r>
        <w:rPr>
          <w:rFonts w:ascii="Times New Roman" w:hAnsi="Times New Roman"/>
          <w:b/>
          <w:sz w:val="24"/>
          <w:szCs w:val="24"/>
          <w:lang w:val="kk-KZ"/>
        </w:rPr>
        <w:t>і</w:t>
      </w:r>
      <w:r w:rsidRPr="00385BE2">
        <w:rPr>
          <w:rFonts w:ascii="Times New Roman" w:hAnsi="Times New Roman"/>
          <w:b/>
          <w:sz w:val="24"/>
          <w:szCs w:val="24"/>
          <w:lang w:val="kk-KZ"/>
        </w:rPr>
        <w:t>ң баптары</w:t>
      </w:r>
      <w:r w:rsidRPr="00385BE2">
        <w:rPr>
          <w:rFonts w:ascii="Times New Roman" w:hAnsi="Times New Roman"/>
          <w:sz w:val="24"/>
          <w:szCs w:val="24"/>
          <w:lang w:val="kk-KZ"/>
        </w:rPr>
        <w:t xml:space="preserve"> –капитал мен міндеттемелерінің  көздерін бейнелейді.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ХҚЕС бойынша баланстың бірыңғай үлгісі бекілген және олар </w:t>
      </w:r>
      <w:r w:rsidRPr="00385BE2">
        <w:rPr>
          <w:rFonts w:ascii="Times New Roman" w:hAnsi="Times New Roman"/>
          <w:b/>
          <w:sz w:val="24"/>
          <w:szCs w:val="24"/>
          <w:lang w:val="kk-KZ"/>
        </w:rPr>
        <w:t xml:space="preserve">актив </w:t>
      </w:r>
      <w:r w:rsidRPr="00385BE2">
        <w:rPr>
          <w:rFonts w:ascii="Times New Roman" w:hAnsi="Times New Roman"/>
          <w:sz w:val="24"/>
          <w:szCs w:val="24"/>
          <w:lang w:val="kk-KZ"/>
        </w:rPr>
        <w:t xml:space="preserve">бойынша екі бөлімнен, </w:t>
      </w:r>
      <w:r w:rsidRPr="00385BE2">
        <w:rPr>
          <w:rFonts w:ascii="Times New Roman" w:hAnsi="Times New Roman"/>
          <w:b/>
          <w:sz w:val="24"/>
          <w:szCs w:val="24"/>
          <w:lang w:val="kk-KZ"/>
        </w:rPr>
        <w:t xml:space="preserve">пассив </w:t>
      </w:r>
      <w:r w:rsidRPr="00385BE2">
        <w:rPr>
          <w:rFonts w:ascii="Times New Roman" w:hAnsi="Times New Roman"/>
          <w:sz w:val="24"/>
          <w:szCs w:val="24"/>
          <w:lang w:val="kk-KZ"/>
        </w:rPr>
        <w:t xml:space="preserve"> бойынша  үш бөлімнен тұрады.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Активтер: </w:t>
      </w:r>
      <w:r w:rsidRPr="00385BE2">
        <w:rPr>
          <w:rFonts w:ascii="Times New Roman" w:hAnsi="Times New Roman"/>
          <w:i/>
          <w:sz w:val="24"/>
          <w:szCs w:val="24"/>
          <w:lang w:val="kk-KZ"/>
        </w:rPr>
        <w:t>ұзақ мерзімді активтер; қысқа мерзімді активтер</w:t>
      </w:r>
      <w:r w:rsidRPr="00385BE2">
        <w:rPr>
          <w:rFonts w:ascii="Times New Roman" w:hAnsi="Times New Roman"/>
          <w:sz w:val="24"/>
          <w:szCs w:val="24"/>
          <w:lang w:val="kk-KZ"/>
        </w:rPr>
        <w:t>.</w:t>
      </w:r>
    </w:p>
    <w:p w:rsidR="007F686C" w:rsidRPr="00385BE2" w:rsidRDefault="007F686C" w:rsidP="007F686C">
      <w:pPr>
        <w:spacing w:after="0"/>
        <w:rPr>
          <w:rFonts w:ascii="Times New Roman" w:hAnsi="Times New Roman"/>
          <w:i/>
          <w:sz w:val="24"/>
          <w:szCs w:val="24"/>
          <w:lang w:val="kk-KZ"/>
        </w:rPr>
      </w:pPr>
      <w:r w:rsidRPr="00385BE2">
        <w:rPr>
          <w:rFonts w:ascii="Times New Roman" w:hAnsi="Times New Roman"/>
          <w:sz w:val="24"/>
          <w:szCs w:val="24"/>
          <w:lang w:val="kk-KZ"/>
        </w:rPr>
        <w:t xml:space="preserve">Пассивтер: </w:t>
      </w:r>
      <w:r w:rsidRPr="00385BE2">
        <w:rPr>
          <w:rFonts w:ascii="Times New Roman" w:hAnsi="Times New Roman"/>
          <w:i/>
          <w:sz w:val="24"/>
          <w:szCs w:val="24"/>
          <w:lang w:val="kk-KZ"/>
        </w:rPr>
        <w:t>капитал</w:t>
      </w:r>
      <w:r w:rsidRPr="00385BE2">
        <w:rPr>
          <w:rFonts w:ascii="Times New Roman" w:hAnsi="Times New Roman"/>
          <w:sz w:val="24"/>
          <w:szCs w:val="24"/>
          <w:lang w:val="kk-KZ"/>
        </w:rPr>
        <w:t xml:space="preserve">; </w:t>
      </w:r>
      <w:r w:rsidRPr="00385BE2">
        <w:rPr>
          <w:rFonts w:ascii="Times New Roman" w:hAnsi="Times New Roman"/>
          <w:i/>
          <w:sz w:val="24"/>
          <w:szCs w:val="24"/>
          <w:lang w:val="kk-KZ"/>
        </w:rPr>
        <w:t>ұзақ мерзімді міндеттемелер;</w:t>
      </w:r>
      <w:r w:rsidRPr="00385BE2">
        <w:rPr>
          <w:rFonts w:ascii="Times New Roman" w:hAnsi="Times New Roman"/>
          <w:sz w:val="24"/>
          <w:szCs w:val="24"/>
          <w:lang w:val="kk-KZ"/>
        </w:rPr>
        <w:t xml:space="preserve"> </w:t>
      </w:r>
      <w:r w:rsidRPr="00385BE2">
        <w:rPr>
          <w:rFonts w:ascii="Times New Roman" w:hAnsi="Times New Roman"/>
          <w:i/>
          <w:sz w:val="24"/>
          <w:szCs w:val="24"/>
          <w:lang w:val="kk-KZ"/>
        </w:rPr>
        <w:t>қысқа мерзімді  міндеттемелер</w:t>
      </w:r>
      <w:r>
        <w:rPr>
          <w:rFonts w:ascii="Times New Roman" w:hAnsi="Times New Roman"/>
          <w:i/>
          <w:sz w:val="24"/>
          <w:szCs w:val="24"/>
          <w:lang w:val="kk-KZ"/>
        </w:rPr>
        <w:t xml:space="preserve"> </w:t>
      </w:r>
      <w:r w:rsidRPr="00385BE2">
        <w:rPr>
          <w:rFonts w:ascii="Times New Roman" w:hAnsi="Times New Roman"/>
          <w:sz w:val="24"/>
          <w:szCs w:val="24"/>
          <w:lang w:val="kk-KZ"/>
        </w:rPr>
        <w:t>бөлім</w:t>
      </w:r>
      <w:r>
        <w:rPr>
          <w:rFonts w:ascii="Times New Roman" w:hAnsi="Times New Roman"/>
          <w:sz w:val="24"/>
          <w:szCs w:val="24"/>
          <w:lang w:val="kk-KZ"/>
        </w:rPr>
        <w:t>дерд</w:t>
      </w:r>
      <w:r w:rsidRPr="00385BE2">
        <w:rPr>
          <w:rFonts w:ascii="Times New Roman" w:hAnsi="Times New Roman"/>
          <w:sz w:val="24"/>
          <w:szCs w:val="24"/>
          <w:lang w:val="kk-KZ"/>
        </w:rPr>
        <w:t>ен тұрады</w:t>
      </w:r>
    </w:p>
    <w:p w:rsidR="007F686C" w:rsidRPr="00385BE2" w:rsidRDefault="007F686C" w:rsidP="007F686C">
      <w:pPr>
        <w:spacing w:after="0"/>
        <w:ind w:firstLine="360"/>
        <w:rPr>
          <w:rFonts w:ascii="Times New Roman" w:hAnsi="Times New Roman"/>
          <w:sz w:val="24"/>
          <w:szCs w:val="24"/>
          <w:lang w:val="kk-KZ"/>
        </w:rPr>
      </w:pPr>
      <w:r w:rsidRPr="00385BE2">
        <w:rPr>
          <w:rFonts w:ascii="Times New Roman" w:hAnsi="Times New Roman"/>
          <w:sz w:val="24"/>
          <w:szCs w:val="24"/>
          <w:lang w:val="kk-KZ"/>
        </w:rPr>
        <w:t>Бухгалтерлік баланстың  аса айрықша ерекшелігі, олардың активі мен міндеттемелерінің бірдей сомаға тең болуы. Бұл теңдіктің ерекшелігі  баланстағы қаражаттардың көлемі мұның активі мен міндеттемесінде бірдей сомаға /теңгеге/ бір мерзімге көрсетіледі. Бірақта активі мен міндеттемелер теңдігі екі мағынаны бейнелеп топтастырылады.</w:t>
      </w:r>
    </w:p>
    <w:p w:rsidR="007F686C" w:rsidRPr="00385BE2" w:rsidRDefault="007F686C" w:rsidP="007F686C">
      <w:pPr>
        <w:spacing w:after="0"/>
        <w:ind w:firstLine="360"/>
        <w:rPr>
          <w:rFonts w:ascii="Times New Roman" w:hAnsi="Times New Roman"/>
          <w:sz w:val="24"/>
          <w:szCs w:val="24"/>
          <w:lang w:val="kk-KZ"/>
        </w:rPr>
      </w:pPr>
      <w:r w:rsidRPr="00385BE2">
        <w:rPr>
          <w:rFonts w:ascii="Times New Roman" w:hAnsi="Times New Roman"/>
          <w:sz w:val="24"/>
          <w:szCs w:val="24"/>
          <w:lang w:val="kk-KZ"/>
        </w:rPr>
        <w:t xml:space="preserve">Мысалға, кәсіпорынның шаруашылық  мүліктерінің /қорларының/ жалпы құны -500000 теңге болса, бұл мүліктер жекеленген баптарда: НҚ -400000 теңге, материалдар – 40000 теңге, есеп айырысу шоты – 30000 теңге, дайын өнімдер – 20000 теңге, басқа активтер – 10000 теңгеден тұрады. Бұл мүліктің көздеріне: жарғылық капитал – 350000 теңге, банк несиесі – 100000 теңге, жабдықтаушылар және мердігерлермен есеп айырысу </w:t>
      </w:r>
      <w:r w:rsidRPr="00385BE2">
        <w:rPr>
          <w:rFonts w:ascii="Times New Roman" w:hAnsi="Times New Roman"/>
          <w:sz w:val="24"/>
          <w:szCs w:val="24"/>
          <w:lang w:val="kk-KZ"/>
        </w:rPr>
        <w:lastRenderedPageBreak/>
        <w:t>– 35000 теңге, басқа да қарыздар – 15000 теңге, олардың нәтижелері – 500000 теңгеге тең болып, екі жақта бірдей жазылады. Осы көрсеткіштерді пайдалана отырып, төмендегідей баланс құрастырамыз:</w:t>
      </w:r>
    </w:p>
    <w:p w:rsidR="007F686C" w:rsidRPr="00385BE2" w:rsidRDefault="007F686C" w:rsidP="007F686C">
      <w:pPr>
        <w:spacing w:after="0"/>
        <w:ind w:firstLine="360"/>
        <w:jc w:val="center"/>
        <w:rPr>
          <w:rFonts w:ascii="Times New Roman" w:hAnsi="Times New Roman"/>
          <w:sz w:val="24"/>
          <w:szCs w:val="24"/>
          <w:lang w:val="kk-KZ"/>
        </w:rPr>
      </w:pPr>
      <w:r w:rsidRPr="00385BE2">
        <w:rPr>
          <w:rFonts w:ascii="Times New Roman" w:hAnsi="Times New Roman"/>
          <w:sz w:val="24"/>
          <w:szCs w:val="24"/>
          <w:lang w:val="kk-KZ"/>
        </w:rPr>
        <w:t>Баланс</w:t>
      </w:r>
    </w:p>
    <w:p w:rsidR="007F686C" w:rsidRPr="00385BE2" w:rsidRDefault="007F686C" w:rsidP="007F686C">
      <w:pPr>
        <w:spacing w:after="0"/>
        <w:ind w:firstLine="360"/>
        <w:jc w:val="right"/>
        <w:rPr>
          <w:rFonts w:ascii="Times New Roman" w:hAnsi="Times New Roman"/>
          <w:sz w:val="24"/>
          <w:szCs w:val="24"/>
          <w:lang w:val="kk-KZ"/>
        </w:rPr>
      </w:pPr>
      <w:r>
        <w:rPr>
          <w:rFonts w:ascii="Times New Roman" w:hAnsi="Times New Roman"/>
          <w:sz w:val="24"/>
          <w:szCs w:val="24"/>
          <w:lang w:val="kk-KZ"/>
        </w:rPr>
        <w:t>2018</w:t>
      </w:r>
      <w:r w:rsidRPr="00385BE2">
        <w:rPr>
          <w:rFonts w:ascii="Times New Roman" w:hAnsi="Times New Roman"/>
          <w:sz w:val="24"/>
          <w:szCs w:val="24"/>
          <w:lang w:val="kk-KZ"/>
        </w:rPr>
        <w:t xml:space="preserve"> жылдың 1қаңтар айына</w:t>
      </w:r>
    </w:p>
    <w:p w:rsidR="007F686C" w:rsidRPr="00385BE2" w:rsidRDefault="007F686C" w:rsidP="007F686C">
      <w:pPr>
        <w:spacing w:after="0"/>
        <w:ind w:firstLine="360"/>
        <w:jc w:val="center"/>
        <w:rPr>
          <w:rFonts w:ascii="Times New Roman" w:hAnsi="Times New Roman"/>
          <w:sz w:val="24"/>
          <w:szCs w:val="24"/>
          <w:lang w:val="kk-KZ"/>
        </w:rPr>
      </w:pPr>
      <w:r w:rsidRPr="00385BE2">
        <w:rPr>
          <w:rFonts w:ascii="Times New Roman" w:hAnsi="Times New Roman"/>
          <w:sz w:val="24"/>
          <w:szCs w:val="24"/>
          <w:lang w:val="kk-KZ"/>
        </w:rPr>
        <w:t>/кәсіпорын мен мекеменің аталуы/</w:t>
      </w:r>
    </w:p>
    <w:p w:rsidR="007F686C" w:rsidRPr="00385BE2" w:rsidRDefault="007F686C" w:rsidP="007F686C">
      <w:pPr>
        <w:spacing w:after="0"/>
        <w:ind w:firstLine="360"/>
        <w:jc w:val="right"/>
        <w:rPr>
          <w:rFonts w:ascii="Times New Roman" w:hAnsi="Times New Roman"/>
          <w:sz w:val="24"/>
          <w:szCs w:val="24"/>
          <w:lang w:val="kk-KZ"/>
        </w:rPr>
      </w:pPr>
      <w:r w:rsidRPr="00385BE2">
        <w:rPr>
          <w:rFonts w:ascii="Times New Roman" w:hAnsi="Times New Roman"/>
          <w:sz w:val="24"/>
          <w:szCs w:val="24"/>
          <w:lang w:val="kk-KZ"/>
        </w:rPr>
        <w:t>өлшем бірлігі мың.тенгемен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436"/>
        <w:gridCol w:w="3424"/>
        <w:gridCol w:w="1362"/>
      </w:tblGrid>
      <w:tr w:rsidR="007F686C" w:rsidRPr="00A56659" w:rsidTr="00EB7B6D">
        <w:tc>
          <w:tcPr>
            <w:tcW w:w="3348"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 xml:space="preserve">Актив </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Сомасы</w:t>
            </w:r>
          </w:p>
        </w:tc>
        <w:tc>
          <w:tcPr>
            <w:tcW w:w="3424"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Пассив</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Сомасы</w:t>
            </w:r>
          </w:p>
        </w:tc>
      </w:tr>
      <w:tr w:rsidR="007F686C" w:rsidRPr="00A56659" w:rsidTr="00EB7B6D">
        <w:tc>
          <w:tcPr>
            <w:tcW w:w="3348"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2</w:t>
            </w:r>
          </w:p>
        </w:tc>
        <w:tc>
          <w:tcPr>
            <w:tcW w:w="3424"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3</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4</w:t>
            </w:r>
          </w:p>
        </w:tc>
      </w:tr>
      <w:tr w:rsidR="007F686C" w:rsidRPr="00A56659" w:rsidTr="00EB7B6D">
        <w:tc>
          <w:tcPr>
            <w:tcW w:w="3348"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Ұзақ мерзімді активтер:</w:t>
            </w:r>
          </w:p>
        </w:tc>
        <w:tc>
          <w:tcPr>
            <w:tcW w:w="1436" w:type="dxa"/>
          </w:tcPr>
          <w:p w:rsidR="007F686C" w:rsidRPr="00A56659" w:rsidRDefault="007F686C" w:rsidP="00EB7B6D">
            <w:pPr>
              <w:spacing w:after="0"/>
              <w:jc w:val="center"/>
              <w:rPr>
                <w:rFonts w:ascii="Times New Roman" w:hAnsi="Times New Roman"/>
                <w:lang w:val="kk-KZ"/>
              </w:rPr>
            </w:pPr>
          </w:p>
        </w:tc>
        <w:tc>
          <w:tcPr>
            <w:tcW w:w="3424"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Капитал</w:t>
            </w:r>
          </w:p>
        </w:tc>
        <w:tc>
          <w:tcPr>
            <w:tcW w:w="1362" w:type="dxa"/>
          </w:tcPr>
          <w:p w:rsidR="007F686C" w:rsidRPr="00A56659" w:rsidRDefault="007F686C" w:rsidP="00EB7B6D">
            <w:pPr>
              <w:spacing w:after="0"/>
              <w:jc w:val="center"/>
              <w:rPr>
                <w:rFonts w:ascii="Times New Roman" w:hAnsi="Times New Roman"/>
                <w:lang w:val="kk-KZ"/>
              </w:rPr>
            </w:pPr>
          </w:p>
        </w:tc>
      </w:tr>
      <w:tr w:rsidR="007F686C" w:rsidRPr="00A56659" w:rsidTr="00EB7B6D">
        <w:tc>
          <w:tcPr>
            <w:tcW w:w="3348"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Негізгі құралдар /қалдық құны/</w:t>
            </w:r>
          </w:p>
        </w:tc>
        <w:tc>
          <w:tcPr>
            <w:tcW w:w="1436" w:type="dxa"/>
          </w:tcPr>
          <w:p w:rsidR="007F686C" w:rsidRPr="00A56659" w:rsidRDefault="007F686C" w:rsidP="00EB7B6D">
            <w:pPr>
              <w:spacing w:after="0"/>
              <w:jc w:val="center"/>
              <w:rPr>
                <w:rFonts w:ascii="Times New Roman" w:hAnsi="Times New Roman"/>
                <w:lang w:val="kk-KZ"/>
              </w:rPr>
            </w:pPr>
          </w:p>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400,0</w:t>
            </w:r>
          </w:p>
        </w:tc>
        <w:tc>
          <w:tcPr>
            <w:tcW w:w="3424"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Жарғылық капитал</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350,0</w:t>
            </w:r>
          </w:p>
        </w:tc>
      </w:tr>
      <w:tr w:rsidR="007F686C" w:rsidRPr="00A56659" w:rsidTr="00EB7B6D">
        <w:tc>
          <w:tcPr>
            <w:tcW w:w="3348"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жиыны</w:t>
            </w:r>
          </w:p>
        </w:tc>
        <w:tc>
          <w:tcPr>
            <w:tcW w:w="1436" w:type="dxa"/>
          </w:tcPr>
          <w:p w:rsidR="007F686C" w:rsidRPr="00A56659" w:rsidRDefault="007F686C" w:rsidP="00EB7B6D">
            <w:pPr>
              <w:spacing w:after="0"/>
              <w:jc w:val="center"/>
              <w:rPr>
                <w:rFonts w:ascii="Times New Roman" w:hAnsi="Times New Roman"/>
                <w:b/>
                <w:lang w:val="kk-KZ"/>
              </w:rPr>
            </w:pPr>
            <w:r w:rsidRPr="00A56659">
              <w:rPr>
                <w:rFonts w:ascii="Times New Roman" w:hAnsi="Times New Roman"/>
                <w:b/>
                <w:lang w:val="kk-KZ"/>
              </w:rPr>
              <w:t>400,0</w:t>
            </w:r>
          </w:p>
        </w:tc>
        <w:tc>
          <w:tcPr>
            <w:tcW w:w="3424"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жиыны</w:t>
            </w:r>
          </w:p>
        </w:tc>
        <w:tc>
          <w:tcPr>
            <w:tcW w:w="1362" w:type="dxa"/>
          </w:tcPr>
          <w:p w:rsidR="007F686C" w:rsidRPr="00A56659" w:rsidRDefault="007F686C" w:rsidP="00EB7B6D">
            <w:pPr>
              <w:spacing w:after="0"/>
              <w:jc w:val="center"/>
              <w:rPr>
                <w:rFonts w:ascii="Times New Roman" w:hAnsi="Times New Roman"/>
                <w:b/>
                <w:lang w:val="kk-KZ"/>
              </w:rPr>
            </w:pPr>
            <w:r w:rsidRPr="00A56659">
              <w:rPr>
                <w:rFonts w:ascii="Times New Roman" w:hAnsi="Times New Roman"/>
                <w:b/>
                <w:lang w:val="kk-KZ"/>
              </w:rPr>
              <w:t>350,0</w:t>
            </w:r>
          </w:p>
        </w:tc>
      </w:tr>
      <w:tr w:rsidR="007F686C" w:rsidRPr="00A56659" w:rsidTr="00EB7B6D">
        <w:tc>
          <w:tcPr>
            <w:tcW w:w="3348"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материалдар</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40,0</w:t>
            </w:r>
          </w:p>
        </w:tc>
        <w:tc>
          <w:tcPr>
            <w:tcW w:w="3424"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Ұзақ мерзімді несие</w:t>
            </w:r>
          </w:p>
        </w:tc>
        <w:tc>
          <w:tcPr>
            <w:tcW w:w="1362" w:type="dxa"/>
          </w:tcPr>
          <w:p w:rsidR="007F686C" w:rsidRPr="00A56659" w:rsidRDefault="007F686C" w:rsidP="00EB7B6D">
            <w:pPr>
              <w:spacing w:after="0"/>
              <w:jc w:val="center"/>
              <w:rPr>
                <w:rFonts w:ascii="Times New Roman" w:hAnsi="Times New Roman"/>
                <w:lang w:val="kk-KZ"/>
              </w:rPr>
            </w:pPr>
          </w:p>
        </w:tc>
      </w:tr>
      <w:tr w:rsidR="007F686C" w:rsidRPr="00A56659" w:rsidTr="00EB7B6D">
        <w:tc>
          <w:tcPr>
            <w:tcW w:w="3348"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Дайын өнімдер</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20,0</w:t>
            </w:r>
          </w:p>
        </w:tc>
        <w:tc>
          <w:tcPr>
            <w:tcW w:w="3424"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Банк несиесі</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100,0</w:t>
            </w:r>
          </w:p>
        </w:tc>
      </w:tr>
      <w:tr w:rsidR="007F686C" w:rsidRPr="00A56659" w:rsidTr="00EB7B6D">
        <w:tc>
          <w:tcPr>
            <w:tcW w:w="3348"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Есеп айырысу шоты</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30,0</w:t>
            </w:r>
          </w:p>
        </w:tc>
        <w:tc>
          <w:tcPr>
            <w:tcW w:w="3424"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Жабдықтаушылармен есеп айырысу</w:t>
            </w:r>
          </w:p>
        </w:tc>
        <w:tc>
          <w:tcPr>
            <w:tcW w:w="1362" w:type="dxa"/>
          </w:tcPr>
          <w:p w:rsidR="007F686C" w:rsidRPr="00A56659" w:rsidRDefault="007F686C" w:rsidP="00EB7B6D">
            <w:pPr>
              <w:spacing w:after="0"/>
              <w:jc w:val="center"/>
              <w:rPr>
                <w:rFonts w:ascii="Times New Roman" w:hAnsi="Times New Roman"/>
                <w:lang w:val="kk-KZ"/>
              </w:rPr>
            </w:pPr>
          </w:p>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35,0</w:t>
            </w:r>
          </w:p>
        </w:tc>
      </w:tr>
      <w:tr w:rsidR="007F686C" w:rsidRPr="00A56659" w:rsidTr="00EB7B6D">
        <w:tc>
          <w:tcPr>
            <w:tcW w:w="3348"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Басқа берешектер</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10,0</w:t>
            </w:r>
          </w:p>
        </w:tc>
        <w:tc>
          <w:tcPr>
            <w:tcW w:w="3424" w:type="dxa"/>
          </w:tcPr>
          <w:p w:rsidR="007F686C" w:rsidRPr="00A56659" w:rsidRDefault="007F686C" w:rsidP="00EB7B6D">
            <w:pPr>
              <w:spacing w:after="0"/>
              <w:rPr>
                <w:rFonts w:ascii="Times New Roman" w:hAnsi="Times New Roman"/>
                <w:lang w:val="kk-KZ"/>
              </w:rPr>
            </w:pPr>
            <w:r w:rsidRPr="00A56659">
              <w:rPr>
                <w:rFonts w:ascii="Times New Roman" w:hAnsi="Times New Roman"/>
                <w:lang w:val="kk-KZ"/>
              </w:rPr>
              <w:t>Басқа қарыздар</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15,0</w:t>
            </w:r>
          </w:p>
        </w:tc>
      </w:tr>
      <w:tr w:rsidR="007F686C" w:rsidRPr="00A56659" w:rsidTr="00EB7B6D">
        <w:tc>
          <w:tcPr>
            <w:tcW w:w="3348"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жиыны</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100,0</w:t>
            </w:r>
          </w:p>
        </w:tc>
        <w:tc>
          <w:tcPr>
            <w:tcW w:w="3424"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жиыны</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150,0</w:t>
            </w:r>
          </w:p>
        </w:tc>
      </w:tr>
      <w:tr w:rsidR="007F686C" w:rsidRPr="00A56659" w:rsidTr="00EB7B6D">
        <w:tc>
          <w:tcPr>
            <w:tcW w:w="3348"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Барлығы</w:t>
            </w:r>
          </w:p>
        </w:tc>
        <w:tc>
          <w:tcPr>
            <w:tcW w:w="1436"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500,0</w:t>
            </w:r>
          </w:p>
        </w:tc>
        <w:tc>
          <w:tcPr>
            <w:tcW w:w="3424" w:type="dxa"/>
          </w:tcPr>
          <w:p w:rsidR="007F686C" w:rsidRPr="00A56659" w:rsidRDefault="007F686C" w:rsidP="00EB7B6D">
            <w:pPr>
              <w:spacing w:after="0"/>
              <w:rPr>
                <w:rFonts w:ascii="Times New Roman" w:hAnsi="Times New Roman"/>
                <w:b/>
                <w:lang w:val="kk-KZ"/>
              </w:rPr>
            </w:pPr>
            <w:r w:rsidRPr="00A56659">
              <w:rPr>
                <w:rFonts w:ascii="Times New Roman" w:hAnsi="Times New Roman"/>
                <w:b/>
                <w:lang w:val="kk-KZ"/>
              </w:rPr>
              <w:t>Барлығы</w:t>
            </w:r>
          </w:p>
        </w:tc>
        <w:tc>
          <w:tcPr>
            <w:tcW w:w="1362" w:type="dxa"/>
          </w:tcPr>
          <w:p w:rsidR="007F686C" w:rsidRPr="00A56659" w:rsidRDefault="007F686C" w:rsidP="00EB7B6D">
            <w:pPr>
              <w:spacing w:after="0"/>
              <w:jc w:val="center"/>
              <w:rPr>
                <w:rFonts w:ascii="Times New Roman" w:hAnsi="Times New Roman"/>
                <w:lang w:val="kk-KZ"/>
              </w:rPr>
            </w:pPr>
            <w:r w:rsidRPr="00A56659">
              <w:rPr>
                <w:rFonts w:ascii="Times New Roman" w:hAnsi="Times New Roman"/>
                <w:lang w:val="kk-KZ"/>
              </w:rPr>
              <w:t>500,0</w:t>
            </w:r>
          </w:p>
        </w:tc>
      </w:tr>
    </w:tbl>
    <w:p w:rsidR="007F686C" w:rsidRDefault="007F686C" w:rsidP="007F686C">
      <w:pPr>
        <w:spacing w:after="0"/>
        <w:rPr>
          <w:rFonts w:ascii="Times New Roman" w:hAnsi="Times New Roman"/>
          <w:b/>
          <w:sz w:val="24"/>
          <w:szCs w:val="24"/>
          <w:lang w:val="kk-KZ"/>
        </w:rPr>
      </w:pPr>
    </w:p>
    <w:p w:rsidR="007F686C" w:rsidRPr="00385BE2" w:rsidRDefault="007F686C" w:rsidP="007F686C">
      <w:pPr>
        <w:spacing w:after="0"/>
        <w:rPr>
          <w:rFonts w:ascii="Times New Roman" w:hAnsi="Times New Roman"/>
          <w:b/>
          <w:sz w:val="24"/>
          <w:szCs w:val="24"/>
          <w:lang w:val="kk-KZ"/>
        </w:rPr>
      </w:pPr>
      <w:r w:rsidRPr="00385BE2">
        <w:rPr>
          <w:rFonts w:ascii="Times New Roman" w:hAnsi="Times New Roman"/>
          <w:b/>
          <w:sz w:val="24"/>
          <w:szCs w:val="24"/>
          <w:lang w:val="kk-KZ"/>
        </w:rPr>
        <w:t>Бухгалтерлік баланстың құрылымы және оның баптарының мазмұны</w:t>
      </w:r>
    </w:p>
    <w:p w:rsidR="007F686C" w:rsidRPr="00385BE2" w:rsidRDefault="007F686C" w:rsidP="007F686C">
      <w:pPr>
        <w:tabs>
          <w:tab w:val="num" w:pos="1035"/>
        </w:tabs>
        <w:spacing w:after="0"/>
        <w:rPr>
          <w:rFonts w:ascii="Times New Roman" w:hAnsi="Times New Roman"/>
          <w:sz w:val="24"/>
          <w:szCs w:val="24"/>
          <w:lang w:val="kk-KZ"/>
        </w:rPr>
      </w:pPr>
      <w:r w:rsidRPr="00385BE2">
        <w:rPr>
          <w:rFonts w:ascii="Times New Roman" w:hAnsi="Times New Roman"/>
          <w:sz w:val="24"/>
          <w:szCs w:val="24"/>
          <w:lang w:val="kk-KZ"/>
        </w:rPr>
        <w:t xml:space="preserve">    Жасалынатын мерзіміне қарай бухгалтерлік баланс үшке бөлінеді: кіріспе баланс, аралық /ағымдағы/ баланс, жойылуға байланысты баланс.</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i/>
          <w:sz w:val="24"/>
          <w:szCs w:val="24"/>
          <w:lang w:val="kk-KZ"/>
        </w:rPr>
        <w:t xml:space="preserve">  Кіріспе баланс</w:t>
      </w:r>
      <w:r w:rsidRPr="00385BE2">
        <w:rPr>
          <w:rFonts w:ascii="Times New Roman" w:hAnsi="Times New Roman"/>
          <w:sz w:val="24"/>
          <w:szCs w:val="24"/>
          <w:lang w:val="kk-KZ"/>
        </w:rPr>
        <w:t>. Кәсіпорындар т.б. заңды  тұлғалардың жарғысы тіркегеннен соң, меншік иелерінің салған қаражатын басқа да қаржы салымшыларының, несиелендірушілердің қаражаттарын кіріске алып, жарғылық қор мен активтерді қалыптастырудан басталады.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i/>
          <w:sz w:val="24"/>
          <w:szCs w:val="24"/>
          <w:lang w:val="kk-KZ"/>
        </w:rPr>
        <w:t xml:space="preserve">  Аралық /ағымдағы/ баланс</w:t>
      </w:r>
      <w:r w:rsidRPr="00385BE2">
        <w:rPr>
          <w:rFonts w:ascii="Times New Roman" w:hAnsi="Times New Roman"/>
          <w:sz w:val="24"/>
          <w:szCs w:val="24"/>
          <w:lang w:val="kk-KZ"/>
        </w:rPr>
        <w:t xml:space="preserve">.  Белгілі бір тапсырмаға байланысты, айдың, күннің, тоқсанның басына  қарай жасалынады. </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i/>
          <w:sz w:val="24"/>
          <w:szCs w:val="24"/>
          <w:lang w:val="kk-KZ"/>
        </w:rPr>
        <w:t xml:space="preserve">    Жойылуға байланысты баланс. </w:t>
      </w:r>
      <w:r w:rsidRPr="00385BE2">
        <w:rPr>
          <w:rFonts w:ascii="Times New Roman" w:hAnsi="Times New Roman"/>
          <w:sz w:val="24"/>
          <w:szCs w:val="24"/>
          <w:lang w:val="kk-KZ"/>
        </w:rPr>
        <w:t>Кәсіпорын өз қызметін тоқтатар кезде, арнайы комиссияның қатысуымен жою балансын жасалайды. Жою балансы екі кезеңнен тұрады. Бірінші кезең  кәсіпорынның жабылуына байланысты  жасалса, екінші кезеңде кәсіпорынның жойылғандығының қорытындысын бағалау үшін жасалынады.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Заңды тұлға болып танылған кәсіпорындардың барлығы да бухгалтерлік баланс жасауға міндетті.</w:t>
      </w:r>
    </w:p>
    <w:p w:rsidR="007F686C" w:rsidRPr="00385BE2" w:rsidRDefault="007F686C" w:rsidP="007F686C">
      <w:pPr>
        <w:spacing w:after="0"/>
        <w:rPr>
          <w:rFonts w:ascii="Times New Roman" w:hAnsi="Times New Roman"/>
          <w:b/>
          <w:sz w:val="24"/>
          <w:szCs w:val="24"/>
          <w:lang w:val="kk-KZ"/>
        </w:rPr>
      </w:pPr>
      <w:r w:rsidRPr="00385BE2">
        <w:rPr>
          <w:rFonts w:ascii="Times New Roman" w:hAnsi="Times New Roman"/>
          <w:b/>
          <w:sz w:val="24"/>
          <w:szCs w:val="24"/>
          <w:lang w:val="kk-KZ"/>
        </w:rPr>
        <w:t>Шаруашылық операцияларының түрлері және олардың  балансқа әсері</w:t>
      </w:r>
    </w:p>
    <w:p w:rsidR="007F686C" w:rsidRPr="00385BE2" w:rsidRDefault="007F686C" w:rsidP="007F686C">
      <w:pPr>
        <w:tabs>
          <w:tab w:val="num" w:pos="1035"/>
        </w:tabs>
        <w:spacing w:after="0"/>
        <w:rPr>
          <w:rFonts w:ascii="Times New Roman" w:hAnsi="Times New Roman"/>
          <w:sz w:val="24"/>
          <w:szCs w:val="24"/>
          <w:lang w:val="kk-KZ"/>
        </w:rPr>
      </w:pPr>
      <w:r w:rsidRPr="00385BE2">
        <w:rPr>
          <w:rFonts w:ascii="Times New Roman" w:hAnsi="Times New Roman"/>
          <w:sz w:val="24"/>
          <w:szCs w:val="24"/>
          <w:lang w:val="kk-KZ"/>
        </w:rPr>
        <w:t xml:space="preserve">    Шаруашылық операцияларының мазмұны мен көрсеткіштері кәсіпорынның активті қаражаттары және меншікті капитал мен міндеттемелердің қалыптасуы мен қозғалысына тікелей әсер етеді. Яғни баланстың активі мен пассивінде жазылған сомалар өзгеріске түседі. Шаруашылық операцияларының әсерімен болатын баланс өзгерістері төрт түрге бөлінеді: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b/>
          <w:sz w:val="24"/>
          <w:szCs w:val="24"/>
          <w:lang w:val="kk-KZ"/>
        </w:rPr>
        <w:t>Бірінші түрі</w:t>
      </w:r>
      <w:r w:rsidRPr="00385BE2">
        <w:rPr>
          <w:rFonts w:ascii="Times New Roman" w:hAnsi="Times New Roman"/>
          <w:sz w:val="24"/>
          <w:szCs w:val="24"/>
          <w:lang w:val="kk-KZ"/>
        </w:rPr>
        <w:t>: шаруашылық операциялары бухгалтерлік баланстың тек қана актив бөліміне әсер етеді. Бұл жағдайда актив бөліміндегі бір бап қандай да бір сомаға азайса, екінші бап тура сол сомаға артып отырады.Ал активтің жалпы сомасы мен баланстың сомасы ешқандай өзгермейді.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Мысалы, банктегі есеп айырысу шотынан кассаға 100000 теңге алынды, осыған байланысты есеп айрысу шоты бабындағы 100000 теңге азаяды, касса бабының сомасы 100000 теңгеге артады. Баланстың активі мен пассиві арасындағы теңдік өзгермейді.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b/>
          <w:sz w:val="24"/>
          <w:szCs w:val="24"/>
          <w:lang w:val="kk-KZ"/>
        </w:rPr>
        <w:t>Екінші түрі</w:t>
      </w:r>
      <w:r w:rsidRPr="00385BE2">
        <w:rPr>
          <w:rFonts w:ascii="Times New Roman" w:hAnsi="Times New Roman"/>
          <w:sz w:val="24"/>
          <w:szCs w:val="24"/>
          <w:lang w:val="kk-KZ"/>
        </w:rPr>
        <w:t>: шаруашылық операциялары бухгалтерлік баланстың тек қана пассив бөліміне әсер етеді. Бұл жағдайда пассив бөліміндегі бір бап қандай да бір сомаға азайса, екінші бап тура сол сомаға артып отырады. Ал пассивтің  жалпы сомасы мен баланстың сомасы ешқандай өзгермейді.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Мысалы, жабдықтаушыға қысқа мерзімді банк несиесі есебінен 800000 теңге ақша аударылды, осыған байланысты жабдықтаушымен есеп айырысу бабындағы сома 800000 </w:t>
      </w:r>
      <w:r w:rsidRPr="00385BE2">
        <w:rPr>
          <w:rFonts w:ascii="Times New Roman" w:hAnsi="Times New Roman"/>
          <w:sz w:val="24"/>
          <w:szCs w:val="24"/>
          <w:lang w:val="kk-KZ"/>
        </w:rPr>
        <w:lastRenderedPageBreak/>
        <w:t>теңгеге азайып, ал банк несиесі бабындағы сома 800000 теңгеге артады. Баланстың активі мен пассиві арасындағы теңдік өзгермейді.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b/>
          <w:sz w:val="24"/>
          <w:szCs w:val="24"/>
          <w:lang w:val="kk-KZ"/>
        </w:rPr>
        <w:t xml:space="preserve">Үшінші  түрі: </w:t>
      </w:r>
      <w:r w:rsidRPr="00385BE2">
        <w:rPr>
          <w:rFonts w:ascii="Times New Roman" w:hAnsi="Times New Roman"/>
          <w:sz w:val="24"/>
          <w:szCs w:val="24"/>
          <w:lang w:val="kk-KZ"/>
        </w:rPr>
        <w:t>Актив пен пассив құрамында болады. Яғни бұл жағдайда операция әсерінен баланстың актив бөліміндегі бір баптың сомасы қандайда сомаға көбейсе, пассив бөліміндегі бір баптың сомасы осындай сомаға артады.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Мысалы, жабдықтаушыдан кәсіпорынға 380000 теңгенің материалы келіп түсті.  Яғни кәсіпорынның материалдарының артуына байланысты  жабдықтаушыға қарызы да көбейеді. Сонымен қатар,  380000 теңгеге баланстың сомасы да өсті.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b/>
          <w:sz w:val="24"/>
          <w:szCs w:val="24"/>
          <w:lang w:val="kk-KZ"/>
        </w:rPr>
        <w:t xml:space="preserve">Төртінші түрі: </w:t>
      </w:r>
      <w:r w:rsidRPr="00385BE2">
        <w:rPr>
          <w:rFonts w:ascii="Times New Roman" w:hAnsi="Times New Roman"/>
          <w:sz w:val="24"/>
          <w:szCs w:val="24"/>
          <w:lang w:val="kk-KZ"/>
        </w:rPr>
        <w:t>Актив пен пассив құрамында болады. Яғни бұл жағдайда операция әсерінен баланстың актив бөліміндегі бір баптың сомасы қандайда сомаға азайса, пассив бөліміндегі бір баптың сомасы осындай сомаға азаяды.</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Мысалыға, кәсіпорынның есеп айырысу шотынан бюджетке қосылған құнға салынатын салық үшін 50000 теңге борышы төленді, осыған байланысты есеп айырысу шотындағы ақшалары және бюджетпен есеп айырысу /қосылған құнға салынатын салық үшін қарыз/ деп аталатын баптарының сомалары бір уақытта 50000 теңгеге азаяды. Сонымен қатар,   баланстың сомасы да 50000 теңгеге кемиді.</w:t>
      </w:r>
    </w:p>
    <w:p w:rsidR="007F686C" w:rsidRPr="00385BE2" w:rsidRDefault="007F686C" w:rsidP="007F686C">
      <w:pPr>
        <w:spacing w:after="0"/>
        <w:rPr>
          <w:rFonts w:ascii="Times New Roman" w:hAnsi="Times New Roman"/>
          <w:sz w:val="24"/>
          <w:szCs w:val="24"/>
          <w:lang w:val="kk-KZ"/>
        </w:rPr>
      </w:pPr>
      <w:r w:rsidRPr="00385BE2">
        <w:rPr>
          <w:rFonts w:ascii="Times New Roman" w:hAnsi="Times New Roman"/>
          <w:sz w:val="24"/>
          <w:szCs w:val="24"/>
          <w:lang w:val="kk-KZ"/>
        </w:rPr>
        <w:t xml:space="preserve">      Нәтижесінде мынадай  қорытынды шығаруға болады: әрбір шаруашылық операциясы баланста екі жақты және тең шамада көрініс табады, мұның өзі шаруашылық НҚ ауыспалы айналымның ерекшеліктеріне және шаруашылықтың НҚ-дарының көздеріндегі өзгерістерге не бір мезгілде НҚ-да, көздерінде де болатын екі жақтық өзгерістерге байланысты туады; операция бір мезгілде НҚ  және оның көздерін өзгертсе баланстың активі мен пассивінің қорытындысы да өзгереді; кез келген шаруашылық операциясының нәтижесінде баланс активі мен пассивінің қорытындыларының теңдігі сақталады.</w:t>
      </w:r>
    </w:p>
    <w:p w:rsidR="002719B9" w:rsidRDefault="002719B9">
      <w:pPr>
        <w:rPr>
          <w:lang w:val="kk-KZ"/>
        </w:rPr>
      </w:pPr>
    </w:p>
    <w:p w:rsidR="00C53C20" w:rsidRPr="002B34FF" w:rsidRDefault="00C53C20" w:rsidP="00C53C20">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C53C20" w:rsidRPr="002B34FF" w:rsidRDefault="00C53C20" w:rsidP="00C53C20">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r>
        <w:fldChar w:fldCharType="begin"/>
      </w:r>
      <w:r w:rsidRPr="00C53C20">
        <w:rPr>
          <w:lang w:val="kk-KZ"/>
        </w:rPr>
        <w:instrText>HYPERLINK "http://online.zakon.kz/Document/?link_id=1000368179" \t "_parent" \o "АНЫЌТАМА АУДИТОРЛЫЌ ЌЫЗМЕТ ТУРАЛЫ ЌР 1998 Ж. 20 ЌАРАШАДАЃЫ № 304-I ЗАЊЫ"</w:instrText>
      </w:r>
      <w:r>
        <w:fldChar w:fldCharType="separate"/>
      </w:r>
      <w:r w:rsidRPr="002B34FF">
        <w:rPr>
          <w:rStyle w:val="j21"/>
          <w:rFonts w:ascii="Times New Roman" w:hAnsi="Times New Roman"/>
          <w:bCs/>
          <w:sz w:val="24"/>
          <w:szCs w:val="24"/>
          <w:bdr w:val="none" w:sz="0" w:space="0" w:color="auto" w:frame="1"/>
          <w:lang w:val="kk-KZ"/>
        </w:rPr>
        <w:t>өзгерістер мен толықтырулармен</w:t>
      </w:r>
      <w:r>
        <w:fldChar w:fldCharType="end"/>
      </w:r>
      <w:r w:rsidRPr="002B34FF">
        <w:rPr>
          <w:rStyle w:val="s3"/>
          <w:rFonts w:ascii="Times New Roman" w:hAnsi="Times New Roman"/>
          <w:iCs/>
          <w:sz w:val="24"/>
          <w:szCs w:val="24"/>
          <w:lang w:val="kk-KZ"/>
        </w:rPr>
        <w:t>)</w:t>
      </w:r>
    </w:p>
    <w:p w:rsidR="00C53C20" w:rsidRPr="002B34FF" w:rsidRDefault="00C53C20" w:rsidP="00C53C20">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C53C20" w:rsidRPr="002B34FF" w:rsidRDefault="00C53C20" w:rsidP="00C53C20">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C53C20" w:rsidRPr="002B34FF" w:rsidRDefault="00C53C20" w:rsidP="00C53C20">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proofErr w:type="spellStart"/>
      <w:r w:rsidRPr="002B34FF">
        <w:rPr>
          <w:rFonts w:ascii="Times New Roman" w:hAnsi="Times New Roman"/>
          <w:sz w:val="24"/>
          <w:szCs w:val="24"/>
          <w:shd w:val="clear" w:color="auto" w:fill="FFFFFF"/>
        </w:rPr>
        <w:t>ТарМУ</w:t>
      </w:r>
      <w:proofErr w:type="spellEnd"/>
      <w:r w:rsidRPr="002B34FF">
        <w:rPr>
          <w:rFonts w:ascii="Times New Roman" w:hAnsi="Times New Roman"/>
          <w:sz w:val="24"/>
          <w:szCs w:val="24"/>
          <w:shd w:val="clear" w:color="auto" w:fill="FFFFFF"/>
        </w:rPr>
        <w:t xml:space="preserve">. - </w:t>
      </w:r>
      <w:proofErr w:type="spellStart"/>
      <w:r w:rsidRPr="002B34FF">
        <w:rPr>
          <w:rFonts w:ascii="Times New Roman" w:hAnsi="Times New Roman"/>
          <w:sz w:val="24"/>
          <w:szCs w:val="24"/>
          <w:shd w:val="clear" w:color="auto" w:fill="FFFFFF"/>
        </w:rPr>
        <w:t>Тараз</w:t>
      </w:r>
      <w:proofErr w:type="spellEnd"/>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Тараз</w:t>
      </w:r>
      <w:proofErr w:type="spellEnd"/>
      <w:r w:rsidRPr="002B34FF">
        <w:rPr>
          <w:rFonts w:ascii="Times New Roman" w:hAnsi="Times New Roman"/>
          <w:sz w:val="24"/>
          <w:szCs w:val="24"/>
          <w:shd w:val="clear" w:color="auto" w:fill="FFFFFF"/>
        </w:rPr>
        <w:t xml:space="preserve"> </w:t>
      </w:r>
      <w:proofErr w:type="spellStart"/>
      <w:r w:rsidRPr="002B34FF">
        <w:rPr>
          <w:rFonts w:ascii="Times New Roman" w:hAnsi="Times New Roman"/>
          <w:sz w:val="24"/>
          <w:szCs w:val="24"/>
          <w:shd w:val="clear" w:color="auto" w:fill="FFFFFF"/>
        </w:rPr>
        <w:t>ун-ті</w:t>
      </w:r>
      <w:proofErr w:type="spellEnd"/>
      <w:r w:rsidRPr="002B34FF">
        <w:rPr>
          <w:rFonts w:ascii="Times New Roman" w:hAnsi="Times New Roman"/>
          <w:sz w:val="24"/>
          <w:szCs w:val="24"/>
          <w:shd w:val="clear" w:color="auto" w:fill="FFFFFF"/>
        </w:rPr>
        <w:t>, 2015. - 223 б.</w:t>
      </w:r>
    </w:p>
    <w:p w:rsidR="00C53C20" w:rsidRPr="00824351" w:rsidRDefault="00C53C20" w:rsidP="00C53C20">
      <w:pPr>
        <w:spacing w:after="0"/>
        <w:ind w:firstLine="540"/>
        <w:rPr>
          <w:rFonts w:ascii="Times New Roman" w:hAnsi="Times New Roman"/>
          <w:sz w:val="24"/>
          <w:szCs w:val="24"/>
          <w:lang w:eastAsia="kk-KZ"/>
        </w:rPr>
      </w:pPr>
    </w:p>
    <w:p w:rsidR="00C53C20" w:rsidRPr="007F686C" w:rsidRDefault="00C53C20">
      <w:pPr>
        <w:rPr>
          <w:lang w:val="kk-KZ"/>
        </w:rPr>
      </w:pPr>
    </w:p>
    <w:sectPr w:rsidR="00C53C20" w:rsidRPr="007F686C" w:rsidSect="00C53C2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DCF"/>
    <w:multiLevelType w:val="hybridMultilevel"/>
    <w:tmpl w:val="D500DCB6"/>
    <w:lvl w:ilvl="0" w:tplc="AD868850">
      <w:start w:val="1"/>
      <w:numFmt w:val="decimal"/>
      <w:lvlText w:val="%1."/>
      <w:lvlJc w:val="left"/>
      <w:pPr>
        <w:tabs>
          <w:tab w:val="num" w:pos="1035"/>
        </w:tabs>
        <w:ind w:left="1035" w:hanging="675"/>
      </w:pPr>
      <w:rPr>
        <w:rFonts w:hint="default"/>
      </w:rPr>
    </w:lvl>
    <w:lvl w:ilvl="1" w:tplc="EB7ED2C8">
      <w:numFmt w:val="none"/>
      <w:lvlText w:val=""/>
      <w:lvlJc w:val="left"/>
      <w:pPr>
        <w:tabs>
          <w:tab w:val="num" w:pos="360"/>
        </w:tabs>
      </w:pPr>
    </w:lvl>
    <w:lvl w:ilvl="2" w:tplc="C46E5D1E">
      <w:numFmt w:val="none"/>
      <w:lvlText w:val=""/>
      <w:lvlJc w:val="left"/>
      <w:pPr>
        <w:tabs>
          <w:tab w:val="num" w:pos="360"/>
        </w:tabs>
      </w:pPr>
    </w:lvl>
    <w:lvl w:ilvl="3" w:tplc="B33CA248">
      <w:numFmt w:val="none"/>
      <w:lvlText w:val=""/>
      <w:lvlJc w:val="left"/>
      <w:pPr>
        <w:tabs>
          <w:tab w:val="num" w:pos="360"/>
        </w:tabs>
      </w:pPr>
    </w:lvl>
    <w:lvl w:ilvl="4" w:tplc="1BDC09C4">
      <w:numFmt w:val="none"/>
      <w:lvlText w:val=""/>
      <w:lvlJc w:val="left"/>
      <w:pPr>
        <w:tabs>
          <w:tab w:val="num" w:pos="360"/>
        </w:tabs>
      </w:pPr>
    </w:lvl>
    <w:lvl w:ilvl="5" w:tplc="F87C665E">
      <w:numFmt w:val="none"/>
      <w:lvlText w:val=""/>
      <w:lvlJc w:val="left"/>
      <w:pPr>
        <w:tabs>
          <w:tab w:val="num" w:pos="360"/>
        </w:tabs>
      </w:pPr>
    </w:lvl>
    <w:lvl w:ilvl="6" w:tplc="B1C8EB24">
      <w:numFmt w:val="none"/>
      <w:lvlText w:val=""/>
      <w:lvlJc w:val="left"/>
      <w:pPr>
        <w:tabs>
          <w:tab w:val="num" w:pos="360"/>
        </w:tabs>
      </w:pPr>
    </w:lvl>
    <w:lvl w:ilvl="7" w:tplc="7186810C">
      <w:numFmt w:val="none"/>
      <w:lvlText w:val=""/>
      <w:lvlJc w:val="left"/>
      <w:pPr>
        <w:tabs>
          <w:tab w:val="num" w:pos="360"/>
        </w:tabs>
      </w:pPr>
    </w:lvl>
    <w:lvl w:ilvl="8" w:tplc="0FD24CF0">
      <w:numFmt w:val="none"/>
      <w:lvlText w:val=""/>
      <w:lvlJc w:val="left"/>
      <w:pPr>
        <w:tabs>
          <w:tab w:val="num" w:pos="360"/>
        </w:tabs>
      </w:pPr>
    </w:lvl>
  </w:abstractNum>
  <w:abstractNum w:abstractNumId="1">
    <w:nsid w:val="0A21518B"/>
    <w:multiLevelType w:val="hybridMultilevel"/>
    <w:tmpl w:val="F0C08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B4B529C"/>
    <w:multiLevelType w:val="hybridMultilevel"/>
    <w:tmpl w:val="B2842628"/>
    <w:lvl w:ilvl="0" w:tplc="BABC77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F686C"/>
    <w:rsid w:val="001D4558"/>
    <w:rsid w:val="002719B9"/>
    <w:rsid w:val="00611C05"/>
    <w:rsid w:val="006531E2"/>
    <w:rsid w:val="007F686C"/>
    <w:rsid w:val="00C53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6C"/>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C53C20"/>
    <w:rPr>
      <w:rFonts w:cs="Times New Roman"/>
    </w:rPr>
  </w:style>
  <w:style w:type="paragraph" w:styleId="a3">
    <w:name w:val="List Paragraph"/>
    <w:aliases w:val="без абзаца,маркированный,ПАРАГРАФ,List Paragraph"/>
    <w:basedOn w:val="a"/>
    <w:link w:val="a4"/>
    <w:uiPriority w:val="34"/>
    <w:qFormat/>
    <w:rsid w:val="00C53C20"/>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C53C20"/>
    <w:rPr>
      <w:rFonts w:ascii="Calibri" w:eastAsia="Calibri" w:hAnsi="Calibri" w:cs="Times New Roman"/>
    </w:rPr>
  </w:style>
  <w:style w:type="character" w:customStyle="1" w:styleId="apple-converted-space">
    <w:name w:val="apple-converted-space"/>
    <w:rsid w:val="00C53C20"/>
    <w:rPr>
      <w:rFonts w:cs="Times New Roman"/>
    </w:rPr>
  </w:style>
  <w:style w:type="character" w:customStyle="1" w:styleId="s3">
    <w:name w:val="s3"/>
    <w:rsid w:val="00C53C20"/>
  </w:style>
  <w:style w:type="character" w:customStyle="1" w:styleId="j21">
    <w:name w:val="j21"/>
    <w:rsid w:val="00C53C20"/>
  </w:style>
  <w:style w:type="character" w:customStyle="1" w:styleId="bolighting">
    <w:name w:val="bo_lighting"/>
    <w:rsid w:val="00C53C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7244</Characters>
  <Application>Microsoft Office Word</Application>
  <DocSecurity>0</DocSecurity>
  <Lines>60</Lines>
  <Paragraphs>16</Paragraphs>
  <ScaleCrop>false</ScaleCrop>
  <Company>Grizli777</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2021-09-14T17:09:00Z</dcterms:created>
  <dcterms:modified xsi:type="dcterms:W3CDTF">2021-10-11T05:33:00Z</dcterms:modified>
</cp:coreProperties>
</file>